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241" w:rsidRPr="00704650" w:rsidRDefault="00704650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704650">
        <w:rPr>
          <w:rFonts w:ascii="Times New Roman" w:hAnsi="Times New Roman" w:cs="Times New Roman"/>
          <w:sz w:val="28"/>
          <w:szCs w:val="28"/>
        </w:rPr>
        <w:t>Тема 4</w:t>
      </w:r>
      <w:r w:rsidRPr="00704650">
        <w:rPr>
          <w:rFonts w:ascii="Times New Roman" w:hAnsi="Times New Roman" w:cs="Times New Roman"/>
          <w:color w:val="000000"/>
          <w:sz w:val="28"/>
          <w:szCs w:val="28"/>
        </w:rPr>
        <w:t xml:space="preserve"> Право временного возмездного землепользования в населенных пунктах</w:t>
      </w:r>
      <w:bookmarkEnd w:id="0"/>
    </w:p>
    <w:sectPr w:rsidR="00536241" w:rsidRPr="007046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3F4"/>
    <w:rsid w:val="00303F8C"/>
    <w:rsid w:val="003E23F4"/>
    <w:rsid w:val="00704650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2016-02-22T10:33:00Z</dcterms:created>
  <dcterms:modified xsi:type="dcterms:W3CDTF">2016-02-22T10:36:00Z</dcterms:modified>
</cp:coreProperties>
</file>